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hd w:fill="ffffff" w:val="clear"/>
        <w:spacing w:after="200" w:before="300" w:lineRule="auto"/>
        <w:ind w:right="-93.5433070866133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ÇEVRİMİÇİ</w:t>
      </w:r>
      <w:r w:rsidDel="00000000" w:rsidR="00000000" w:rsidRPr="00000000">
        <w:rPr>
          <w:rFonts w:ascii="Times New Roman" w:cs="Times New Roman" w:eastAsia="Times New Roman" w:hAnsi="Times New Roman"/>
          <w:b w:val="1"/>
          <w:sz w:val="24"/>
          <w:szCs w:val="24"/>
          <w:rtl w:val="0"/>
        </w:rPr>
        <w:t xml:space="preserve"> ETKİNLİK KATILIMCI AÇIK RIZA BEYAN FORMU</w:t>
      </w:r>
      <w:r w:rsidDel="00000000" w:rsidR="00000000" w:rsidRPr="00000000">
        <w:rPr>
          <w:rtl w:val="0"/>
        </w:rPr>
      </w:r>
    </w:p>
    <w:p w:rsidR="00000000" w:rsidDel="00000000" w:rsidP="00000000" w:rsidRDefault="00000000" w:rsidRPr="00000000" w14:paraId="00000002">
      <w:pPr>
        <w:pageBreakBefore w:val="0"/>
        <w:spacing w:after="200" w:lineRule="auto"/>
        <w:ind w:right="-93.543307086613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İşbu form, 6698 Sayılı Kişisel Verilerin  Korunması Kanunu’nun 10. maddesinde düzenlenen Veri sorumlusunun aydınlatma yükümlülüğü hükümleri kapsamında </w:t>
      </w:r>
      <w:r w:rsidDel="00000000" w:rsidR="00000000" w:rsidRPr="00000000">
        <w:rPr>
          <w:rFonts w:ascii="Times New Roman" w:cs="Times New Roman" w:eastAsia="Times New Roman" w:hAnsi="Times New Roman"/>
          <w:b w:val="1"/>
          <w:sz w:val="24"/>
          <w:szCs w:val="24"/>
          <w:rtl w:val="0"/>
        </w:rPr>
        <w:t xml:space="preserve">veri sorumlusu sıfatıyla Konya Teknik Üniversitesi Rektörlüğü</w:t>
      </w:r>
      <w:r w:rsidDel="00000000" w:rsidR="00000000" w:rsidRPr="00000000">
        <w:rPr>
          <w:rFonts w:ascii="Times New Roman" w:cs="Times New Roman" w:eastAsia="Times New Roman" w:hAnsi="Times New Roman"/>
          <w:sz w:val="24"/>
          <w:szCs w:val="24"/>
          <w:rtl w:val="0"/>
        </w:rPr>
        <w:t xml:space="preserve"> tarafından Tarafınıza sunulan </w:t>
      </w:r>
      <w:r w:rsidDel="00000000" w:rsidR="00000000" w:rsidRPr="00000000">
        <w:rPr>
          <w:rFonts w:ascii="Times New Roman" w:cs="Times New Roman" w:eastAsia="Times New Roman" w:hAnsi="Times New Roman"/>
          <w:b w:val="1"/>
          <w:sz w:val="24"/>
          <w:szCs w:val="24"/>
          <w:rtl w:val="0"/>
        </w:rPr>
        <w:t xml:space="preserve">Aydınlatma Metninin ardından</w:t>
      </w:r>
      <w:r w:rsidDel="00000000" w:rsidR="00000000" w:rsidRPr="00000000">
        <w:rPr>
          <w:rFonts w:ascii="Times New Roman" w:cs="Times New Roman" w:eastAsia="Times New Roman" w:hAnsi="Times New Roman"/>
          <w:sz w:val="24"/>
          <w:szCs w:val="24"/>
          <w:rtl w:val="0"/>
        </w:rPr>
        <w:t xml:space="preserve"> Kişisel Verilerinizin yurt dışına aktarılması ile ilgili açık rıza tercihlerinizi almak için sunulmaktadır.  Sizlere sunduğumuz işbu açık rıza formunda yer alan hususlarda Kişisel Verilerinizin işlenmesi ve aktarılması ile ilgili açık rıza tercihlerinizi belirtiniz.</w:t>
      </w: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shd w:fill="ffffff" w:val="clear"/>
              <w:spacing w:after="200" w:lineRule="auto"/>
              <w:ind w:right="-93.543307086613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Çevrim içi</w:t>
            </w:r>
            <w:r w:rsidDel="00000000" w:rsidR="00000000" w:rsidRPr="00000000">
              <w:rPr>
                <w:rFonts w:ascii="Times New Roman" w:cs="Times New Roman" w:eastAsia="Times New Roman" w:hAnsi="Times New Roman"/>
                <w:sz w:val="24"/>
                <w:szCs w:val="24"/>
                <w:rtl w:val="0"/>
              </w:rPr>
              <w:t xml:space="preserve"> etkinliklerimizin gerçekleştiği uzaktan görüşme platformu uygulaması, yurtdışı merkezli ve sunucuları yurt dışında bulunan bir uygulama olduğundan etkinliğe katılmanız halinde mikrofon ile kamera açmayı tercih etmeniz durumunda ses ve görüntü ile katılım sağlayacağınız için görsel ve işitsel kişisel verileriniz 6698 sayılı Kişisel Verilerin Korunması Kanunu’nun 9. maddesi uyarınca yurtdışına aktarılmış sayılmaktadır. </w:t>
            </w:r>
            <w:r w:rsidDel="00000000" w:rsidR="00000000" w:rsidRPr="00000000">
              <w:rPr>
                <w:rFonts w:ascii="Times New Roman" w:cs="Times New Roman" w:eastAsia="Times New Roman" w:hAnsi="Times New Roman"/>
                <w:b w:val="1"/>
                <w:color w:val="222222"/>
                <w:sz w:val="24"/>
                <w:szCs w:val="24"/>
                <w:highlight w:val="white"/>
                <w:rtl w:val="0"/>
              </w:rPr>
              <w:t xml:space="preserve">Bu hususa ilişkin açık </w:t>
            </w:r>
            <w:r w:rsidDel="00000000" w:rsidR="00000000" w:rsidRPr="00000000">
              <w:rPr>
                <w:rFonts w:ascii="Times New Roman" w:cs="Times New Roman" w:eastAsia="Times New Roman" w:hAnsi="Times New Roman"/>
                <w:b w:val="1"/>
                <w:sz w:val="24"/>
                <w:szCs w:val="24"/>
                <w:rtl w:val="0"/>
              </w:rPr>
              <w:t xml:space="preserve">rızanız bulunuyorsa uzaktan görüşme platformuyla yaptığımız etkinliğe katılınız.</w:t>
            </w:r>
            <w:r w:rsidDel="00000000" w:rsidR="00000000" w:rsidRPr="00000000">
              <w:rPr>
                <w:rtl w:val="0"/>
              </w:rPr>
            </w:r>
          </w:p>
          <w:tbl>
            <w:tblPr>
              <w:tblStyle w:val="Table2"/>
              <w:tblW w:w="8790.0" w:type="dxa"/>
              <w:jc w:val="left"/>
              <w:tblLayout w:type="fixed"/>
              <w:tblLook w:val="0600"/>
            </w:tblPr>
            <w:tblGrid>
              <w:gridCol w:w="645"/>
              <w:gridCol w:w="8145"/>
              <w:tblGridChange w:id="0">
                <w:tblGrid>
                  <w:gridCol w:w="645"/>
                  <w:gridCol w:w="8145"/>
                </w:tblGrid>
              </w:tblGridChange>
            </w:tblGrid>
            <w:tr>
              <w:trPr>
                <w:cantSplit w:val="0"/>
                <w:trHeight w:val="579.9685039370079"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4">
                  <w:pPr>
                    <w:widowControl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tblGridChange w:id="0">
                      <w:tblGrid>
                        <w:gridCol w:w="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0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rızam yoktur.</w:t>
                  </w:r>
                </w:p>
              </w:tc>
            </w:tr>
            <w:tr>
              <w:trPr>
                <w:cantSplit w:val="0"/>
                <w:trHeight w:val="893.935546875"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4"/>
                    <w:tblW w:w="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tblGridChange w:id="0">
                      <w:tblGrid>
                        <w:gridCol w:w="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0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Açık rızam vardır. </w:t>
                  </w:r>
                  <w:r w:rsidDel="00000000" w:rsidR="00000000" w:rsidRPr="00000000">
                    <w:rPr>
                      <w:rtl w:val="0"/>
                    </w:rPr>
                  </w:r>
                </w:p>
              </w:tc>
            </w:tr>
          </w:tbl>
          <w:p w:rsidR="00000000" w:rsidDel="00000000" w:rsidP="00000000" w:rsidRDefault="00000000" w:rsidRPr="00000000" w14:paraId="0000000C">
            <w:pPr>
              <w:shd w:fill="ffffff" w:val="clear"/>
              <w:spacing w:after="200" w:lineRule="auto"/>
              <w:ind w:right="-93.54330708661337"/>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hd w:fill="ffffff" w:val="clear"/>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Fotoğraf ve video çekileceği ve bunların paylaşılacağı duyurulduğunda işaret ile, sözlü veya belirlenen başka bir yöntem ile açık rızanız olduğunu ifade etmeniz halinde görsel, işitsel kayıtlar şeklindeki kişisel verileriniz, açık rızanıza istinaden sosyal medyada yani basılı/görsel yayın organlarında, internet sitesinde herkese açık olarak paylaşılmaktadır. </w:t>
            </w:r>
            <w:r w:rsidDel="00000000" w:rsidR="00000000" w:rsidRPr="00000000">
              <w:rPr>
                <w:rFonts w:ascii="Times New Roman" w:cs="Times New Roman" w:eastAsia="Times New Roman" w:hAnsi="Times New Roman"/>
                <w:b w:val="1"/>
                <w:color w:val="222222"/>
                <w:sz w:val="24"/>
                <w:szCs w:val="24"/>
                <w:highlight w:val="white"/>
                <w:rtl w:val="0"/>
              </w:rPr>
              <w:t xml:space="preserve">Bu hususa ilişkin açık </w:t>
            </w:r>
            <w:r w:rsidDel="00000000" w:rsidR="00000000" w:rsidRPr="00000000">
              <w:rPr>
                <w:rFonts w:ascii="Times New Roman" w:cs="Times New Roman" w:eastAsia="Times New Roman" w:hAnsi="Times New Roman"/>
                <w:b w:val="1"/>
                <w:sz w:val="24"/>
                <w:szCs w:val="24"/>
                <w:rtl w:val="0"/>
              </w:rPr>
              <w:t xml:space="preserve">rızanız bulunuyorsa uzaktan görüşme platformuyla yaptığımız etkinliğe katılınız.</w:t>
            </w:r>
            <w:r w:rsidDel="00000000" w:rsidR="00000000" w:rsidRPr="00000000">
              <w:rPr>
                <w:rtl w:val="0"/>
              </w:rPr>
            </w:r>
          </w:p>
          <w:tbl>
            <w:tblPr>
              <w:tblStyle w:val="Table5"/>
              <w:tblW w:w="8790.0" w:type="dxa"/>
              <w:jc w:val="left"/>
              <w:tblLayout w:type="fixed"/>
              <w:tblLook w:val="0600"/>
            </w:tblPr>
            <w:tblGrid>
              <w:gridCol w:w="645"/>
              <w:gridCol w:w="8145"/>
              <w:tblGridChange w:id="0">
                <w:tblGrid>
                  <w:gridCol w:w="645"/>
                  <w:gridCol w:w="8145"/>
                </w:tblGrid>
              </w:tblGridChange>
            </w:tblGrid>
            <w:tr>
              <w:trPr>
                <w:cantSplit w:val="0"/>
                <w:trHeight w:val="579.9685039370079"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6"/>
                    <w:tblW w:w="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tblGridChange w:id="0">
                      <w:tblGrid>
                        <w:gridCol w:w="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rızam yoktur.</w:t>
                  </w:r>
                </w:p>
              </w:tc>
            </w:tr>
            <w:tr>
              <w:trPr>
                <w:cantSplit w:val="0"/>
                <w:trHeight w:val="893.935546875"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2">
                  <w:pPr>
                    <w:widowControl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7"/>
                    <w:tblW w:w="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tblGridChange w:id="0">
                      <w:tblGrid>
                        <w:gridCol w:w="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Açık rızam vardır. </w:t>
                  </w:r>
                  <w:r w:rsidDel="00000000" w:rsidR="00000000" w:rsidRPr="00000000">
                    <w:rPr>
                      <w:rtl w:val="0"/>
                    </w:rPr>
                  </w:r>
                </w:p>
              </w:tc>
            </w:tr>
          </w:tbl>
          <w:p w:rsidR="00000000" w:rsidDel="00000000" w:rsidP="00000000" w:rsidRDefault="00000000" w:rsidRPr="00000000" w14:paraId="00000016">
            <w:pPr>
              <w:shd w:fill="ffffff" w:val="clear"/>
              <w:spacing w:after="200" w:lineRule="auto"/>
              <w:ind w:left="0" w:right="-93.54330708661337" w:firstLine="0"/>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17">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ADI SOYADI  :</w:t>
      </w:r>
    </w:p>
    <w:p w:rsidR="00000000" w:rsidDel="00000000" w:rsidP="00000000" w:rsidRDefault="00000000" w:rsidRPr="00000000" w14:paraId="00000019">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TARİH           :</w:t>
      </w:r>
    </w:p>
    <w:p w:rsidR="00000000" w:rsidDel="00000000" w:rsidP="00000000" w:rsidRDefault="00000000" w:rsidRPr="00000000" w14:paraId="0000001A">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İMZA            :</w:t>
      </w:r>
    </w:p>
    <w:p w:rsidR="00000000" w:rsidDel="00000000" w:rsidP="00000000" w:rsidRDefault="00000000" w:rsidRPr="00000000" w14:paraId="0000001B">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C">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D">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E">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F">
      <w:pPr>
        <w:spacing w:after="20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0">
      <w:pPr>
        <w:spacing w:after="200" w:lineRule="auto"/>
        <w:rPr>
          <w:rFonts w:ascii="Times New Roman" w:cs="Times New Roman" w:eastAsia="Times New Roman" w:hAnsi="Times New Roman"/>
          <w:b w:val="1"/>
          <w:sz w:val="20"/>
          <w:szCs w:val="20"/>
        </w:rPr>
      </w:pPr>
      <w:r w:rsidDel="00000000" w:rsidR="00000000" w:rsidRPr="00000000">
        <w:rPr>
          <w:rtl w:val="0"/>
        </w:rPr>
      </w:r>
    </w:p>
    <w:tbl>
      <w:tblPr>
        <w:tblStyle w:val="Table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Döküman Bilgisi:</w:t>
            </w:r>
          </w:p>
          <w:p w:rsidR="00000000" w:rsidDel="00000000" w:rsidP="00000000" w:rsidRDefault="00000000" w:rsidRPr="00000000" w14:paraId="00000022">
            <w:pPr>
              <w:spacing w:after="200" w:lineRule="auto"/>
              <w:ind w:left="72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color w:val="222222"/>
                <w:sz w:val="20"/>
                <w:szCs w:val="20"/>
                <w:highlight w:val="white"/>
                <w:rtl w:val="0"/>
              </w:rPr>
              <w:t xml:space="preserve">İşbu dokümanı, KVKK mevzuatına uygun olmak şartıyla gerekli gördüğünüz değişiklikleri yapıp kendi iş süreçlerinize uyarlayarak kullanınız.</w:t>
            </w:r>
            <w:r w:rsidDel="00000000" w:rsidR="00000000" w:rsidRPr="00000000">
              <w:rPr>
                <w:rFonts w:ascii="Times New Roman" w:cs="Times New Roman" w:eastAsia="Times New Roman" w:hAnsi="Times New Roman"/>
                <w:sz w:val="20"/>
                <w:szCs w:val="20"/>
                <w:rtl w:val="0"/>
              </w:rPr>
              <w:br w:type="textWrapping"/>
              <w:t xml:space="preserve">İşbu döküman “</w:t>
            </w:r>
            <w:r w:rsidDel="00000000" w:rsidR="00000000" w:rsidRPr="00000000">
              <w:rPr>
                <w:rFonts w:ascii="Times New Roman" w:cs="Times New Roman" w:eastAsia="Times New Roman" w:hAnsi="Times New Roman"/>
                <w:b w:val="1"/>
                <w:sz w:val="20"/>
                <w:szCs w:val="20"/>
                <w:rtl w:val="0"/>
              </w:rPr>
              <w:t xml:space="preserve">27/04/2022 15:41”</w:t>
            </w:r>
            <w:r w:rsidDel="00000000" w:rsidR="00000000" w:rsidRPr="00000000">
              <w:rPr>
                <w:rFonts w:ascii="Times New Roman" w:cs="Times New Roman" w:eastAsia="Times New Roman" w:hAnsi="Times New Roman"/>
                <w:sz w:val="20"/>
                <w:szCs w:val="20"/>
                <w:rtl w:val="0"/>
              </w:rPr>
              <w:t xml:space="preserve"> tarihli revizyon olup, dökümanın son haline aşağıdaki linkten ulaşabilirsiniz:</w:t>
              <w:br w:type="textWrapping"/>
            </w:r>
            <w:hyperlink r:id="rId7">
              <w:r w:rsidDel="00000000" w:rsidR="00000000" w:rsidRPr="00000000">
                <w:rPr>
                  <w:rFonts w:ascii="Times New Roman" w:cs="Times New Roman" w:eastAsia="Times New Roman" w:hAnsi="Times New Roman"/>
                  <w:color w:val="1155cc"/>
                  <w:sz w:val="20"/>
                  <w:szCs w:val="20"/>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23">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widowControl w:val="0"/>
        <w:pBdr>
          <w:top w:color="auto" w:space="0" w:sz="0" w:val="none"/>
          <w:left w:color="auto" w:space="0" w:sz="0" w:val="none"/>
          <w:bottom w:color="auto" w:space="10" w:sz="0" w:val="none"/>
          <w:right w:color="auto" w:space="0" w:sz="0" w:val="none"/>
        </w:pBdr>
        <w:shd w:fill="ffffff" w:val="clear"/>
        <w:spacing w:line="331.2"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200" w:lineRule="auto"/>
        <w:jc w:val="both"/>
        <w:rPr>
          <w:rFonts w:ascii="Times New Roman" w:cs="Times New Roman" w:eastAsia="Times New Roman" w:hAnsi="Times New Roman"/>
          <w:sz w:val="24"/>
          <w:szCs w:val="24"/>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tun.edu.tr/tr/Birim/Index/?brm=FdXTo7m9JCTAcJOflaR/E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Q4uvWK8TWdVjZ01nBiMr/UZWJQ==">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